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21" w:rsidRDefault="00410321" w:rsidP="00410321">
      <w:pPr>
        <w:keepNext/>
        <w:widowControl w:val="0"/>
        <w:autoSpaceDE w:val="0"/>
        <w:autoSpaceDN w:val="0"/>
        <w:adjustRightInd w:val="0"/>
        <w:spacing w:before="240" w:after="60" w:line="259" w:lineRule="auto"/>
        <w:ind w:firstLine="539"/>
        <w:jc w:val="both"/>
        <w:outlineLvl w:val="1"/>
        <w:rPr>
          <w:b/>
          <w:bCs/>
          <w:i/>
          <w:iCs/>
          <w:sz w:val="21"/>
          <w:szCs w:val="28"/>
        </w:rPr>
      </w:pPr>
      <w:bookmarkStart w:id="0" w:name="_Toc121042760"/>
      <w:bookmarkStart w:id="1" w:name="_Toc343705681"/>
      <w:bookmarkStart w:id="2" w:name="_Toc352581352"/>
      <w:bookmarkStart w:id="3" w:name="_Toc375248357"/>
      <w:bookmarkStart w:id="4" w:name="_Toc408601129"/>
      <w:bookmarkStart w:id="5" w:name="_Toc408775813"/>
      <w:bookmarkStart w:id="6" w:name="_Toc409095919"/>
      <w:bookmarkStart w:id="7" w:name="_Toc409096073"/>
      <w:bookmarkStart w:id="8" w:name="_Toc412830741"/>
      <w:r w:rsidRPr="00410321">
        <w:rPr>
          <w:b/>
          <w:bCs/>
          <w:i/>
          <w:iCs/>
          <w:sz w:val="28"/>
          <w:szCs w:val="28"/>
        </w:rPr>
        <w:t>Методические рекомендации по написанию курсовой работы по дисциплине «Финансы</w:t>
      </w:r>
      <w:r w:rsidR="00E97AB1">
        <w:rPr>
          <w:b/>
          <w:bCs/>
          <w:i/>
          <w:iCs/>
          <w:sz w:val="28"/>
          <w:szCs w:val="28"/>
        </w:rPr>
        <w:t xml:space="preserve"> организаций</w:t>
      </w:r>
      <w:r>
        <w:rPr>
          <w:b/>
          <w:bCs/>
          <w:i/>
          <w:iCs/>
          <w:sz w:val="21"/>
          <w:szCs w:val="28"/>
        </w:rPr>
        <w:t>»</w:t>
      </w:r>
    </w:p>
    <w:p w:rsidR="00410321" w:rsidRDefault="00410321" w:rsidP="00410321">
      <w:pPr>
        <w:keepNext/>
        <w:widowControl w:val="0"/>
        <w:autoSpaceDE w:val="0"/>
        <w:autoSpaceDN w:val="0"/>
        <w:adjustRightInd w:val="0"/>
        <w:spacing w:before="240" w:after="60" w:line="259" w:lineRule="auto"/>
        <w:ind w:firstLine="539"/>
        <w:jc w:val="both"/>
        <w:outlineLvl w:val="1"/>
        <w:rPr>
          <w:b/>
          <w:bCs/>
          <w:i/>
          <w:iCs/>
          <w:sz w:val="21"/>
          <w:szCs w:val="28"/>
        </w:rPr>
      </w:pPr>
    </w:p>
    <w:p w:rsidR="00410321" w:rsidRPr="00410321" w:rsidRDefault="00410321" w:rsidP="00410321">
      <w:pPr>
        <w:keepNext/>
        <w:widowControl w:val="0"/>
        <w:autoSpaceDE w:val="0"/>
        <w:autoSpaceDN w:val="0"/>
        <w:adjustRightInd w:val="0"/>
        <w:spacing w:before="240" w:after="60" w:line="259" w:lineRule="auto"/>
        <w:ind w:firstLine="539"/>
        <w:jc w:val="both"/>
        <w:outlineLvl w:val="1"/>
        <w:rPr>
          <w:b/>
          <w:bCs/>
          <w:i/>
          <w:iCs/>
          <w:sz w:val="21"/>
          <w:szCs w:val="28"/>
        </w:rPr>
      </w:pPr>
      <w:r w:rsidRPr="00410321">
        <w:rPr>
          <w:b/>
          <w:bCs/>
          <w:i/>
          <w:iCs/>
          <w:sz w:val="21"/>
          <w:szCs w:val="28"/>
        </w:rPr>
        <w:t>Общие положения</w:t>
      </w:r>
      <w:bookmarkStart w:id="9" w:name="_GoBack"/>
      <w:bookmarkEnd w:id="0"/>
      <w:bookmarkEnd w:id="1"/>
      <w:bookmarkEnd w:id="2"/>
      <w:bookmarkEnd w:id="3"/>
      <w:bookmarkEnd w:id="4"/>
      <w:bookmarkEnd w:id="5"/>
      <w:bookmarkEnd w:id="6"/>
      <w:bookmarkEnd w:id="7"/>
      <w:bookmarkEnd w:id="8"/>
      <w:bookmarkEnd w:id="9"/>
    </w:p>
    <w:p w:rsidR="00410321" w:rsidRPr="00410321" w:rsidRDefault="00410321" w:rsidP="00410321">
      <w:pPr>
        <w:widowControl w:val="0"/>
        <w:autoSpaceDE w:val="0"/>
        <w:autoSpaceDN w:val="0"/>
        <w:adjustRightInd w:val="0"/>
        <w:spacing w:line="259" w:lineRule="auto"/>
        <w:ind w:firstLine="400"/>
        <w:jc w:val="both"/>
        <w:rPr>
          <w:sz w:val="21"/>
          <w:szCs w:val="18"/>
        </w:rPr>
      </w:pPr>
      <w:r w:rsidRPr="00410321">
        <w:rPr>
          <w:sz w:val="21"/>
          <w:szCs w:val="18"/>
        </w:rPr>
        <w:t>В настоящее время высшие учебные заведения  ориентируют свое развитие на модель выпускника, который должен в современных условиях быть подготовлен к самостоятельной профессиональной деятельности, требующей аналитического подхода, в том числе и в нестандартных ситуациях. Поэтому особое внимание уделяется организации самостоятельной творческой работы студентов, развитию навыков самостоятельного мышления с опорой на авторитетные мнения или имеющиеся факты. Важной формой развития навыков самостоятельной научной работы является выполнение студенческих исследовательских работ, в частности, курсовых.</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Курсовая работа является завершающим этапом изучения профилирующих дисциплин выбранной специальности. Цель курсовой работы - углубить и конкретизировать знания студентов по изучаемой дисциплине, привить навыки самостоятельного подбора, осмысления и обобщения научной информации и литературы. Курсовая работа позволяет студентам расширить круг привлекаемой информации по выбранной теме, а также изучить те разделы курса, которые в ходе занятий рассматривались лишь в ознакомительном порядке.</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 xml:space="preserve">Курсовая работа предусматривается учебным планом и программой изучения данной дисциплины. Количество курсовых работ не должно превышать одной в семестр. </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Требования к структуре и содержанию курсовых работ, выполняемых на разных этапах обучения, по различным дисциплинам учебного плана, определяются соответствующими кафедрами.</w:t>
      </w:r>
    </w:p>
    <w:p w:rsidR="00410321" w:rsidRPr="00410321" w:rsidRDefault="00410321" w:rsidP="00410321">
      <w:pPr>
        <w:widowControl w:val="0"/>
        <w:autoSpaceDE w:val="0"/>
        <w:autoSpaceDN w:val="0"/>
        <w:adjustRightInd w:val="0"/>
        <w:spacing w:line="260" w:lineRule="auto"/>
        <w:ind w:firstLine="400"/>
        <w:jc w:val="both"/>
        <w:rPr>
          <w:b/>
          <w:i/>
          <w:sz w:val="21"/>
          <w:szCs w:val="18"/>
        </w:rPr>
      </w:pPr>
    </w:p>
    <w:p w:rsidR="00410321" w:rsidRPr="00410321" w:rsidRDefault="00410321" w:rsidP="00410321">
      <w:pPr>
        <w:widowControl w:val="0"/>
        <w:autoSpaceDE w:val="0"/>
        <w:autoSpaceDN w:val="0"/>
        <w:adjustRightInd w:val="0"/>
        <w:spacing w:line="260" w:lineRule="auto"/>
        <w:ind w:firstLine="400"/>
        <w:jc w:val="both"/>
        <w:rPr>
          <w:b/>
          <w:i/>
          <w:sz w:val="21"/>
          <w:szCs w:val="18"/>
        </w:rPr>
      </w:pPr>
      <w:r w:rsidRPr="00410321">
        <w:rPr>
          <w:b/>
          <w:i/>
          <w:sz w:val="21"/>
          <w:szCs w:val="18"/>
        </w:rPr>
        <w:t>Общие требования к курсовым работам</w:t>
      </w:r>
    </w:p>
    <w:p w:rsidR="00410321" w:rsidRPr="00410321" w:rsidRDefault="00410321" w:rsidP="00410321">
      <w:pPr>
        <w:widowControl w:val="0"/>
        <w:autoSpaceDE w:val="0"/>
        <w:autoSpaceDN w:val="0"/>
        <w:adjustRightInd w:val="0"/>
        <w:spacing w:line="260" w:lineRule="auto"/>
        <w:ind w:firstLine="400"/>
        <w:jc w:val="both"/>
        <w:rPr>
          <w:b/>
          <w:sz w:val="21"/>
          <w:szCs w:val="18"/>
        </w:rPr>
      </w:pPr>
      <w:r w:rsidRPr="00410321">
        <w:rPr>
          <w:sz w:val="21"/>
          <w:szCs w:val="18"/>
        </w:rPr>
        <w:t>Курсовая работа должна быть написана на основе тщательно проработанных научных источников, собранного и обработанного материала.</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Курсовая работа представляет собой самостоятельное исследование по выбранной теме, отличается критическим подходом к изучению литературных источников. Материал, используемый из литературных источников, должен быть проработан, органически увязан с избранной студентом темой; изложение темы должно быть конкретным, насыщенным фактическими данными, сопоставлениями, расчетами, графиками, таблицами. При написании курсовой работы должны быть обобщены теоретические материалы по избранной теме с использованием соответствующего обоснования.</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Работа завершается конкретными выводами и рекомендациями.</w:t>
      </w:r>
    </w:p>
    <w:p w:rsidR="00410321" w:rsidRPr="00410321" w:rsidRDefault="00410321" w:rsidP="00410321">
      <w:pPr>
        <w:widowControl w:val="0"/>
        <w:autoSpaceDE w:val="0"/>
        <w:autoSpaceDN w:val="0"/>
        <w:adjustRightInd w:val="0"/>
        <w:spacing w:line="260" w:lineRule="auto"/>
        <w:ind w:firstLine="400"/>
        <w:jc w:val="both"/>
        <w:rPr>
          <w:b/>
          <w:i/>
          <w:sz w:val="21"/>
          <w:szCs w:val="18"/>
        </w:rPr>
      </w:pPr>
      <w:r w:rsidRPr="00410321">
        <w:rPr>
          <w:b/>
          <w:i/>
          <w:sz w:val="21"/>
          <w:szCs w:val="18"/>
        </w:rPr>
        <w:t>Выбор темы</w:t>
      </w:r>
    </w:p>
    <w:p w:rsidR="00410321" w:rsidRPr="00410321" w:rsidRDefault="00410321" w:rsidP="00410321">
      <w:pPr>
        <w:widowControl w:val="0"/>
        <w:autoSpaceDE w:val="0"/>
        <w:autoSpaceDN w:val="0"/>
        <w:adjustRightInd w:val="0"/>
        <w:spacing w:line="260" w:lineRule="auto"/>
        <w:ind w:firstLine="400"/>
        <w:jc w:val="both"/>
        <w:rPr>
          <w:b/>
          <w:sz w:val="21"/>
          <w:szCs w:val="18"/>
        </w:rPr>
      </w:pPr>
      <w:r w:rsidRPr="00410321">
        <w:rPr>
          <w:sz w:val="21"/>
          <w:szCs w:val="18"/>
        </w:rPr>
        <w:t>Курсовая работа является одним из важнейших видов учебного процесса и выполняется студентами в соответствии с учебными планами.</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Графики написания, сдачи и защиты курсовых работ составляются и утверждаются кафедрами.</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Тематика курсовых работ по учебной дисциплине ежегодно пересматривается и утверждается соответствующей кафедрой одновременно с утверждением графика их написания. Студентам предоставляется право выбора любой предложенной кафедрой темы. Студент имеет право предложить собственную тему путем подачи заявки на кафедру, для рассмотрения ее в установленном порядке и утверждения.</w:t>
      </w:r>
    </w:p>
    <w:p w:rsidR="00410321" w:rsidRPr="00410321" w:rsidRDefault="00410321" w:rsidP="00410321">
      <w:pPr>
        <w:widowControl w:val="0"/>
        <w:autoSpaceDE w:val="0"/>
        <w:autoSpaceDN w:val="0"/>
        <w:adjustRightInd w:val="0"/>
        <w:spacing w:line="260" w:lineRule="auto"/>
        <w:ind w:firstLine="400"/>
        <w:rPr>
          <w:b/>
          <w:i/>
          <w:sz w:val="21"/>
          <w:szCs w:val="18"/>
        </w:rPr>
      </w:pPr>
      <w:r w:rsidRPr="00410321">
        <w:rPr>
          <w:b/>
          <w:i/>
          <w:sz w:val="21"/>
          <w:szCs w:val="18"/>
        </w:rPr>
        <w:t>Выполнение курсовой работы</w:t>
      </w:r>
    </w:p>
    <w:p w:rsidR="00410321" w:rsidRPr="00410321" w:rsidRDefault="00410321" w:rsidP="00410321">
      <w:pPr>
        <w:widowControl w:val="0"/>
        <w:autoSpaceDE w:val="0"/>
        <w:autoSpaceDN w:val="0"/>
        <w:adjustRightInd w:val="0"/>
        <w:spacing w:line="260" w:lineRule="auto"/>
        <w:ind w:firstLine="400"/>
        <w:jc w:val="both"/>
        <w:rPr>
          <w:b/>
          <w:sz w:val="21"/>
          <w:szCs w:val="18"/>
        </w:rPr>
      </w:pPr>
      <w:r w:rsidRPr="00410321">
        <w:rPr>
          <w:sz w:val="21"/>
          <w:szCs w:val="18"/>
        </w:rPr>
        <w:t>1. Работа с научным руководителем начинается сразу же после выбора темы курсовой работы с подбора литературы по избранной теме. Научный руководитель рекомендует студенту основную базовую литературу, являющуюся обязательной при разработке данной темы - монографии, фундаментальные научные статьи.</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2. На предварительную проработку опубликованной литературы должно отводиться 2-3 недели.</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 xml:space="preserve">3. 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ее содержание и характер, в нем должны быть выделены наиболее актуальные вопросы темы. После составления студентом рабочего плана и получения задания от научного руководителя на подбор материалов по теме курсовой работы </w:t>
      </w:r>
      <w:r w:rsidRPr="00410321">
        <w:rPr>
          <w:sz w:val="21"/>
          <w:szCs w:val="18"/>
        </w:rPr>
        <w:lastRenderedPageBreak/>
        <w:t>студент приступает к детальному изучению обязательной литературы.</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Детальное изучение студентом источников научной литературы заключается в их конспектировании и систематизации. Характер конспектов определяется возможностью использования данного материала в будущей курсовой работе. Это могут быть выписки, цитаты, краткое изложение содержания научного источника или характеристика фактического материала.</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Систематизация получаемых сведений проводится по основным разделам курсовой работы, предусмотренных планом. 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подобранной литературы, а также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4. 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в соответствии с индивидуальным заданием научного руководителя и отражает специфику разрабатываемой темы курсовой работы.</w:t>
      </w:r>
    </w:p>
    <w:p w:rsidR="00410321" w:rsidRPr="00410321" w:rsidRDefault="00410321" w:rsidP="00410321">
      <w:pPr>
        <w:keepNext/>
        <w:widowControl w:val="0"/>
        <w:autoSpaceDE w:val="0"/>
        <w:autoSpaceDN w:val="0"/>
        <w:adjustRightInd w:val="0"/>
        <w:spacing w:before="240" w:after="60" w:line="259" w:lineRule="auto"/>
        <w:ind w:firstLine="539"/>
        <w:jc w:val="both"/>
        <w:outlineLvl w:val="1"/>
        <w:rPr>
          <w:b/>
          <w:bCs/>
          <w:i/>
          <w:iCs/>
          <w:sz w:val="21"/>
          <w:szCs w:val="28"/>
        </w:rPr>
      </w:pPr>
      <w:bookmarkStart w:id="10" w:name="_Toc121042761"/>
      <w:bookmarkStart w:id="11" w:name="_Toc343705682"/>
      <w:bookmarkStart w:id="12" w:name="_Toc352581353"/>
      <w:bookmarkStart w:id="13" w:name="_Toc375248358"/>
      <w:bookmarkStart w:id="14" w:name="_Toc408601130"/>
      <w:bookmarkStart w:id="15" w:name="_Toc408775814"/>
      <w:bookmarkStart w:id="16" w:name="_Toc409095920"/>
      <w:bookmarkStart w:id="17" w:name="_Toc409096074"/>
      <w:bookmarkStart w:id="18" w:name="_Toc412830742"/>
      <w:r w:rsidRPr="00410321">
        <w:rPr>
          <w:b/>
          <w:bCs/>
          <w:i/>
          <w:iCs/>
          <w:sz w:val="21"/>
          <w:szCs w:val="28"/>
        </w:rPr>
        <w:t>Общие требования к содержанию и оформлению курсовой работы</w:t>
      </w:r>
      <w:bookmarkEnd w:id="10"/>
      <w:bookmarkEnd w:id="11"/>
      <w:bookmarkEnd w:id="12"/>
      <w:bookmarkEnd w:id="13"/>
      <w:bookmarkEnd w:id="14"/>
      <w:bookmarkEnd w:id="15"/>
      <w:bookmarkEnd w:id="16"/>
      <w:bookmarkEnd w:id="17"/>
      <w:bookmarkEnd w:id="18"/>
    </w:p>
    <w:p w:rsidR="00410321" w:rsidRPr="00410321" w:rsidRDefault="00410321" w:rsidP="00410321">
      <w:pPr>
        <w:widowControl w:val="0"/>
        <w:autoSpaceDE w:val="0"/>
        <w:autoSpaceDN w:val="0"/>
        <w:adjustRightInd w:val="0"/>
        <w:spacing w:line="259" w:lineRule="auto"/>
        <w:ind w:firstLine="400"/>
        <w:jc w:val="both"/>
        <w:rPr>
          <w:sz w:val="21"/>
          <w:szCs w:val="18"/>
        </w:rPr>
      </w:pPr>
      <w:r w:rsidRPr="00410321">
        <w:rPr>
          <w:sz w:val="21"/>
          <w:szCs w:val="18"/>
        </w:rPr>
        <w:t>При оформлении курсовой работы необходимо соблюдать общепринятые требования. Общий объем работы 25-30 страниц печатного текста без учета приложений. Работы, текстовая часть которых превышает 30 страниц, могут быть возвращены на доработку. Следует помнить, что превышение предельного объема курсовой работы свидетельствует о неумении автора четко излагать материал и проводить его систематизацию.</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Текст работы должен быть напечатан на одной стороне стандартного листа белой бумаги, размер бумаги А</w:t>
      </w:r>
      <w:proofErr w:type="gramStart"/>
      <w:r w:rsidRPr="00410321">
        <w:rPr>
          <w:sz w:val="21"/>
          <w:szCs w:val="18"/>
        </w:rPr>
        <w:t>4</w:t>
      </w:r>
      <w:proofErr w:type="gramEnd"/>
      <w:r w:rsidRPr="00410321">
        <w:rPr>
          <w:sz w:val="21"/>
          <w:szCs w:val="18"/>
        </w:rPr>
        <w:t xml:space="preserve">, ориентация книжная, межстрочное расстояние – 1,5 интервала, кегль 14, шрифт </w:t>
      </w:r>
      <w:proofErr w:type="spellStart"/>
      <w:r w:rsidRPr="00410321">
        <w:rPr>
          <w:sz w:val="21"/>
          <w:szCs w:val="18"/>
        </w:rPr>
        <w:t>Times</w:t>
      </w:r>
      <w:proofErr w:type="spellEnd"/>
      <w:r w:rsidRPr="00410321">
        <w:rPr>
          <w:sz w:val="21"/>
          <w:szCs w:val="18"/>
        </w:rPr>
        <w:t xml:space="preserve"> </w:t>
      </w:r>
      <w:proofErr w:type="spellStart"/>
      <w:r w:rsidRPr="00410321">
        <w:rPr>
          <w:sz w:val="21"/>
          <w:szCs w:val="18"/>
        </w:rPr>
        <w:t>New</w:t>
      </w:r>
      <w:proofErr w:type="spellEnd"/>
      <w:r w:rsidRPr="00410321">
        <w:rPr>
          <w:sz w:val="21"/>
          <w:szCs w:val="18"/>
        </w:rPr>
        <w:t xml:space="preserve"> </w:t>
      </w:r>
      <w:proofErr w:type="spellStart"/>
      <w:r w:rsidRPr="00410321">
        <w:rPr>
          <w:sz w:val="21"/>
          <w:szCs w:val="18"/>
        </w:rPr>
        <w:t>Roman</w:t>
      </w:r>
      <w:proofErr w:type="spellEnd"/>
      <w:r w:rsidRPr="00410321">
        <w:rPr>
          <w:sz w:val="21"/>
          <w:szCs w:val="18"/>
        </w:rPr>
        <w:t xml:space="preserve">, выравнивание по ширине, красная строка </w:t>
      </w:r>
      <w:smartTag w:uri="urn:schemas-microsoft-com:office:smarttags" w:element="metricconverter">
        <w:smartTagPr>
          <w:attr w:name="ProductID" w:val="1,27 см"/>
        </w:smartTagPr>
        <w:r w:rsidRPr="00410321">
          <w:rPr>
            <w:sz w:val="21"/>
            <w:szCs w:val="18"/>
          </w:rPr>
          <w:t>1,27 см</w:t>
        </w:r>
      </w:smartTag>
      <w:r w:rsidRPr="00410321">
        <w:rPr>
          <w:sz w:val="21"/>
          <w:szCs w:val="18"/>
        </w:rPr>
        <w:t xml:space="preserve">. Должны соблюдаться следующие размеры полей: правое – </w:t>
      </w:r>
      <w:smartTag w:uri="urn:schemas-microsoft-com:office:smarttags" w:element="metricconverter">
        <w:smartTagPr>
          <w:attr w:name="ProductID" w:val="10 мм"/>
        </w:smartTagPr>
        <w:r w:rsidRPr="00410321">
          <w:rPr>
            <w:sz w:val="21"/>
            <w:szCs w:val="18"/>
          </w:rPr>
          <w:t>10 мм</w:t>
        </w:r>
      </w:smartTag>
      <w:r w:rsidRPr="00410321">
        <w:rPr>
          <w:sz w:val="21"/>
          <w:szCs w:val="18"/>
        </w:rPr>
        <w:t xml:space="preserve">, верхнее – </w:t>
      </w:r>
      <w:smartTag w:uri="urn:schemas-microsoft-com:office:smarttags" w:element="metricconverter">
        <w:smartTagPr>
          <w:attr w:name="ProductID" w:val="20 мм"/>
        </w:smartTagPr>
        <w:r w:rsidRPr="00410321">
          <w:rPr>
            <w:sz w:val="21"/>
            <w:szCs w:val="18"/>
          </w:rPr>
          <w:t>20 мм</w:t>
        </w:r>
      </w:smartTag>
      <w:r w:rsidRPr="00410321">
        <w:rPr>
          <w:sz w:val="21"/>
          <w:szCs w:val="18"/>
        </w:rPr>
        <w:t xml:space="preserve">, левое и нижнее – </w:t>
      </w:r>
      <w:smartTag w:uri="urn:schemas-microsoft-com:office:smarttags" w:element="metricconverter">
        <w:smartTagPr>
          <w:attr w:name="ProductID" w:val="20 мм"/>
        </w:smartTagPr>
        <w:r w:rsidRPr="00410321">
          <w:rPr>
            <w:sz w:val="21"/>
            <w:szCs w:val="18"/>
          </w:rPr>
          <w:t>20 мм</w:t>
        </w:r>
      </w:smartTag>
      <w:r w:rsidRPr="00410321">
        <w:rPr>
          <w:sz w:val="21"/>
          <w:szCs w:val="18"/>
        </w:rPr>
        <w:t>.</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Страницы следует нумеровать арабскими цифрами, соблюдая сквозную нумерацию по всему тексту отчета. Номер страницы проставляют в центре нижней части листа без точки. На титульном листе номер не ставится, но включается в общую нумерацию работы.</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 xml:space="preserve">Текст должен быть разбит на отдельные части (главы) с подразделением на параграфы, озаглавленные соответственно содержанию работы. Новый вопрос внутри одной главы можно начинать на той же странице, на которой закончился предыдущий, если на этой странице кроме заголовка поместится несколько строк текста. Параграф не может быть менее 3 страниц. Название каждой главы, а также введение и заключение начинаются с новой страницы, объем главы не может быть меньше 5 страниц. Слово «Глава» в названии не указывается. </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Заголовки структурных элементов работы и разделов основной части следует располагать в середине строки без точки в конце и печатать прописными буквами, не подчеркивая. Заголовки подразделов и пунктов следует начинать с абзацного отступа и печатать с прописной буквы вразрядку, не подчеркивая, без точки в конце (ГОСТ 7.32—2001).</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Если заголовок включает несколько предложений, их разделяют точками. Переносы слов в заголовках не допускаются.</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Расстояние между заголовками структурных элементов отчета и разделов основной части и текстом должно быть не менее 3, 4 интервалов.</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Пункты и подпункты основной части следует начинать печатать с абзацного отступа.</w:t>
      </w:r>
    </w:p>
    <w:p w:rsidR="00410321" w:rsidRPr="00410321" w:rsidRDefault="00410321" w:rsidP="00410321">
      <w:pPr>
        <w:widowControl w:val="0"/>
        <w:ind w:firstLine="454"/>
        <w:jc w:val="both"/>
        <w:rPr>
          <w:sz w:val="21"/>
          <w:szCs w:val="18"/>
        </w:rPr>
      </w:pPr>
      <w:r w:rsidRPr="00410321">
        <w:rPr>
          <w:sz w:val="21"/>
          <w:szCs w:val="18"/>
        </w:rPr>
        <w:t>Каждый раздел (глава) начинается с нового листа (страницы).</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 xml:space="preserve">Расстояние между заголовком и текстом должно быть равно 7 – </w:t>
      </w:r>
      <w:smartTag w:uri="urn:schemas-microsoft-com:office:smarttags" w:element="metricconverter">
        <w:smartTagPr>
          <w:attr w:name="ProductID" w:val="10 мм"/>
        </w:smartTagPr>
        <w:r w:rsidRPr="00410321">
          <w:rPr>
            <w:sz w:val="21"/>
            <w:szCs w:val="18"/>
          </w:rPr>
          <w:t>10 мм</w:t>
        </w:r>
      </w:smartTag>
      <w:r w:rsidRPr="00410321">
        <w:rPr>
          <w:sz w:val="21"/>
          <w:szCs w:val="18"/>
        </w:rPr>
        <w:t xml:space="preserve"> (три – четыре пробела).</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В работе можно использовать только общепринятые сокращения и условные обозначения, которые при первоначальном употреблении должны быть расшифрованы. Использованные в работе цифровые данные, выводы, мысли других авторов в пересказе и цитаты в обязательном порядке должны сопровождаться ссылками на использованные работы, которые требуется делать в квадратных скобках, где первое число означает номер источника в списке литературы курсовой работы, а второе – номер страницы в источнике.</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 xml:space="preserve">Название таблицы, при его наличии, должно отражать ее содержание, быть кратким. Название таблицы следует помещать над таблицей слева, без абзацного отступа в одну строку с ее номером через тире (Таблица 1.2 - …), что означает первая глава, вторая таблица, и заголовок. При переносе части </w:t>
      </w:r>
      <w:r w:rsidRPr="00410321">
        <w:rPr>
          <w:sz w:val="21"/>
          <w:szCs w:val="18"/>
        </w:rPr>
        <w:lastRenderedPageBreak/>
        <w:t>таблицы название помещают только над первой частью таблицы, нижнюю горизонтальную черту, ограничивающую таблицу, не проводят.</w:t>
      </w:r>
    </w:p>
    <w:p w:rsidR="00410321" w:rsidRPr="00410321" w:rsidRDefault="00410321" w:rsidP="00410321">
      <w:pPr>
        <w:widowControl w:val="0"/>
        <w:autoSpaceDE w:val="0"/>
        <w:autoSpaceDN w:val="0"/>
        <w:adjustRightInd w:val="0"/>
        <w:spacing w:line="260" w:lineRule="auto"/>
        <w:ind w:firstLine="426"/>
        <w:jc w:val="both"/>
        <w:rPr>
          <w:sz w:val="21"/>
          <w:szCs w:val="18"/>
        </w:rPr>
      </w:pPr>
      <w:r w:rsidRPr="00410321">
        <w:rPr>
          <w:sz w:val="21"/>
          <w:szCs w:val="18"/>
        </w:rPr>
        <w:t>Рисунки также должны иметь номер (Рис. 1.1) и название, все это указывается под ним в середине строки.</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Формулы, которые также нумеруются (1,2), приводятся сначала в буквенном выражении, затем дается расшифровка входящих в них индексов и величин.</w:t>
      </w:r>
    </w:p>
    <w:p w:rsidR="00410321" w:rsidRPr="00410321" w:rsidRDefault="00410321" w:rsidP="00410321">
      <w:pPr>
        <w:widowControl w:val="0"/>
        <w:autoSpaceDE w:val="0"/>
        <w:autoSpaceDN w:val="0"/>
        <w:adjustRightInd w:val="0"/>
        <w:spacing w:line="260" w:lineRule="auto"/>
        <w:jc w:val="both"/>
        <w:rPr>
          <w:b/>
          <w:sz w:val="21"/>
          <w:szCs w:val="18"/>
        </w:rPr>
      </w:pPr>
    </w:p>
    <w:p w:rsidR="00410321" w:rsidRPr="00410321" w:rsidRDefault="00410321" w:rsidP="00410321">
      <w:pPr>
        <w:widowControl w:val="0"/>
        <w:autoSpaceDE w:val="0"/>
        <w:autoSpaceDN w:val="0"/>
        <w:adjustRightInd w:val="0"/>
        <w:spacing w:line="260" w:lineRule="auto"/>
        <w:jc w:val="both"/>
        <w:rPr>
          <w:b/>
          <w:sz w:val="21"/>
          <w:szCs w:val="18"/>
        </w:rPr>
      </w:pPr>
      <w:r w:rsidRPr="00410321">
        <w:rPr>
          <w:b/>
          <w:sz w:val="21"/>
          <w:szCs w:val="18"/>
        </w:rPr>
        <w:t>Примерное распределение материала курсовой работы.</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Титульный лист (образец на сайте).</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Реферат (1-1,5 страницы)</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Содержание.</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Введение (1,5-2 страницы).</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Основная часть: теоретический раздел (1 глава), практический раздел (2 глава) (20-25 страниц).</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Заключение (1,5-2 страницы).</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Список использованной литературы и источников.</w:t>
      </w:r>
    </w:p>
    <w:p w:rsidR="00410321" w:rsidRPr="00410321" w:rsidRDefault="00410321" w:rsidP="00410321">
      <w:pPr>
        <w:widowControl w:val="0"/>
        <w:numPr>
          <w:ilvl w:val="0"/>
          <w:numId w:val="2"/>
        </w:numPr>
        <w:autoSpaceDE w:val="0"/>
        <w:autoSpaceDN w:val="0"/>
        <w:adjustRightInd w:val="0"/>
        <w:spacing w:line="260" w:lineRule="auto"/>
        <w:jc w:val="both"/>
        <w:rPr>
          <w:sz w:val="21"/>
          <w:szCs w:val="18"/>
        </w:rPr>
      </w:pPr>
      <w:r w:rsidRPr="00410321">
        <w:rPr>
          <w:sz w:val="21"/>
          <w:szCs w:val="18"/>
        </w:rPr>
        <w:t>Приложения.</w:t>
      </w:r>
    </w:p>
    <w:p w:rsidR="00410321" w:rsidRPr="00410321" w:rsidRDefault="00410321" w:rsidP="00410321">
      <w:pPr>
        <w:ind w:firstLine="400"/>
        <w:jc w:val="both"/>
        <w:rPr>
          <w:sz w:val="21"/>
          <w:szCs w:val="18"/>
        </w:rPr>
      </w:pPr>
    </w:p>
    <w:p w:rsidR="00410321" w:rsidRPr="00410321" w:rsidRDefault="00410321" w:rsidP="00410321">
      <w:pPr>
        <w:ind w:firstLine="454"/>
        <w:rPr>
          <w:sz w:val="21"/>
          <w:szCs w:val="18"/>
        </w:rPr>
      </w:pPr>
      <w:r w:rsidRPr="00410321">
        <w:rPr>
          <w:sz w:val="21"/>
          <w:szCs w:val="18"/>
        </w:rPr>
        <w:t>Реферат –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410321" w:rsidRPr="00410321" w:rsidRDefault="00410321" w:rsidP="00410321">
      <w:pPr>
        <w:ind w:firstLine="454"/>
        <w:jc w:val="both"/>
        <w:rPr>
          <w:sz w:val="21"/>
          <w:szCs w:val="18"/>
        </w:rPr>
      </w:pPr>
      <w:r w:rsidRPr="00410321">
        <w:rPr>
          <w:sz w:val="21"/>
          <w:szCs w:val="18"/>
        </w:rPr>
        <w:t xml:space="preserve"> Реферат включает следующие аспекты содержания исходного документа:</w:t>
      </w:r>
    </w:p>
    <w:p w:rsidR="00410321" w:rsidRPr="00410321" w:rsidRDefault="00410321" w:rsidP="00410321">
      <w:pPr>
        <w:ind w:firstLine="454"/>
        <w:jc w:val="both"/>
        <w:rPr>
          <w:sz w:val="21"/>
          <w:szCs w:val="18"/>
        </w:rPr>
      </w:pPr>
      <w:r w:rsidRPr="00410321">
        <w:rPr>
          <w:sz w:val="21"/>
          <w:szCs w:val="18"/>
        </w:rPr>
        <w:t>- предмет, тему, цель работы;</w:t>
      </w:r>
    </w:p>
    <w:p w:rsidR="00410321" w:rsidRPr="00410321" w:rsidRDefault="00410321" w:rsidP="00410321">
      <w:pPr>
        <w:ind w:firstLine="454"/>
        <w:jc w:val="both"/>
        <w:rPr>
          <w:sz w:val="21"/>
          <w:szCs w:val="18"/>
        </w:rPr>
      </w:pPr>
      <w:r w:rsidRPr="00410321">
        <w:rPr>
          <w:sz w:val="21"/>
          <w:szCs w:val="18"/>
        </w:rPr>
        <w:t>- метод или методологию проведения работы;</w:t>
      </w:r>
    </w:p>
    <w:p w:rsidR="00410321" w:rsidRPr="00410321" w:rsidRDefault="00410321" w:rsidP="00410321">
      <w:pPr>
        <w:ind w:firstLine="454"/>
        <w:jc w:val="both"/>
        <w:rPr>
          <w:sz w:val="21"/>
          <w:szCs w:val="18"/>
        </w:rPr>
      </w:pPr>
      <w:r w:rsidRPr="00410321">
        <w:rPr>
          <w:sz w:val="21"/>
          <w:szCs w:val="18"/>
        </w:rPr>
        <w:t>- результаты работы;</w:t>
      </w:r>
    </w:p>
    <w:p w:rsidR="00410321" w:rsidRPr="00410321" w:rsidRDefault="00410321" w:rsidP="00410321">
      <w:pPr>
        <w:ind w:firstLine="454"/>
        <w:jc w:val="both"/>
        <w:rPr>
          <w:sz w:val="21"/>
          <w:szCs w:val="18"/>
        </w:rPr>
      </w:pPr>
      <w:r w:rsidRPr="00410321">
        <w:rPr>
          <w:sz w:val="21"/>
          <w:szCs w:val="18"/>
        </w:rPr>
        <w:t>- область применения результатов;</w:t>
      </w:r>
    </w:p>
    <w:p w:rsidR="00410321" w:rsidRPr="00410321" w:rsidRDefault="00410321" w:rsidP="00410321">
      <w:pPr>
        <w:ind w:firstLine="454"/>
        <w:jc w:val="both"/>
        <w:rPr>
          <w:sz w:val="21"/>
          <w:szCs w:val="18"/>
        </w:rPr>
      </w:pPr>
      <w:r w:rsidRPr="00410321">
        <w:rPr>
          <w:sz w:val="21"/>
          <w:szCs w:val="18"/>
        </w:rPr>
        <w:t>- выводы;</w:t>
      </w:r>
    </w:p>
    <w:p w:rsidR="00410321" w:rsidRPr="00410321" w:rsidRDefault="00410321" w:rsidP="00410321">
      <w:pPr>
        <w:ind w:firstLine="454"/>
        <w:jc w:val="both"/>
        <w:rPr>
          <w:sz w:val="21"/>
          <w:szCs w:val="18"/>
        </w:rPr>
      </w:pPr>
      <w:r w:rsidRPr="00410321">
        <w:rPr>
          <w:sz w:val="21"/>
          <w:szCs w:val="18"/>
        </w:rPr>
        <w:t>- дополнительную информацию.</w:t>
      </w:r>
    </w:p>
    <w:p w:rsidR="00410321" w:rsidRPr="00410321" w:rsidRDefault="00410321" w:rsidP="00410321">
      <w:pPr>
        <w:ind w:firstLine="454"/>
        <w:jc w:val="both"/>
        <w:rPr>
          <w:sz w:val="21"/>
          <w:szCs w:val="18"/>
        </w:rPr>
      </w:pPr>
      <w:r w:rsidRPr="00410321">
        <w:rPr>
          <w:sz w:val="21"/>
          <w:szCs w:val="18"/>
        </w:rPr>
        <w:t>Содержание в работе - это перечень глав и параграфов, составленных в той последовательности, в какой они даны в работе. В содержании указывают номер страницы, на которой находится начало данной главы и параграфа.</w:t>
      </w:r>
    </w:p>
    <w:p w:rsidR="00410321" w:rsidRPr="00410321" w:rsidRDefault="00410321" w:rsidP="00410321">
      <w:pPr>
        <w:ind w:firstLine="454"/>
        <w:jc w:val="both"/>
        <w:outlineLvl w:val="0"/>
        <w:rPr>
          <w:sz w:val="21"/>
          <w:szCs w:val="18"/>
        </w:rPr>
      </w:pPr>
      <w:bookmarkStart w:id="19" w:name="_Toc408601131"/>
      <w:bookmarkStart w:id="20" w:name="_Toc408775815"/>
      <w:bookmarkStart w:id="21" w:name="_Toc409095921"/>
      <w:bookmarkStart w:id="22" w:name="_Toc409096075"/>
      <w:bookmarkStart w:id="23" w:name="_Toc412830743"/>
      <w:r w:rsidRPr="00410321">
        <w:rPr>
          <w:sz w:val="21"/>
          <w:szCs w:val="18"/>
        </w:rPr>
        <w:t>Введение должно содержать: обоснование выбора темы, актуальность и новизну темы, ее практическую значимость. Обязательным элементом является критический обзор специальной литературы по теме. Введение должно заканчиваться четко сформулированной целью работы.</w:t>
      </w:r>
      <w:bookmarkEnd w:id="19"/>
      <w:bookmarkEnd w:id="20"/>
      <w:bookmarkEnd w:id="21"/>
      <w:bookmarkEnd w:id="22"/>
      <w:bookmarkEnd w:id="23"/>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Дается характеристика методов исследования, используемых в работе, кратко излагается структура работы в целом.</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 xml:space="preserve">Теоретическая часть работы включает характеристику выбранного предмета исследования как экономической категории, обобщение опыта отечественных и зарубежных предприятий в области исследуемой темы. Теоретическая часть должна быть написана в проблемном плане. Задача студента заключается не  в том, чтобы изложить известные истины, взятые из учебников и других источников, а  в том,  чтобы глубоко осмыслить суть явления, критически проанализировать его освещение в литературе, отметив противоречивые, спорные или неразрешенные вопросы. </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 xml:space="preserve">Во второй главе, исходя из общих теоретических положений, рассмотренных в первой главе, рекомендуется проанализировать состояние дел на определенном темой работы участке деятельности. Для этого используются действующие нормативные документы, материалы научно-практических конференций, статистические данные, отражающие </w:t>
      </w:r>
      <w:proofErr w:type="gramStart"/>
      <w:r w:rsidRPr="00410321">
        <w:rPr>
          <w:sz w:val="21"/>
          <w:szCs w:val="18"/>
        </w:rPr>
        <w:t>экономические процессы</w:t>
      </w:r>
      <w:proofErr w:type="gramEnd"/>
      <w:r w:rsidRPr="00410321">
        <w:rPr>
          <w:sz w:val="21"/>
          <w:szCs w:val="18"/>
        </w:rPr>
        <w:t>, как в масштабах страны в целом, так и в рамках места проживания студента. Статистические данные должны быть не только приведены, но и проанализированы для обоснования выводов (данные брать для анализа за последние три года).</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В заключении подводятся итоги работы, даются общие выводы исследования в целом, формулируются рекомендации, ставятся проблемы, требующие дальнейшего исследования.</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Список использованной литературы и других источников составляется в следующей последовательности:</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1. Законы РФ, постановления Правительства РФ и Государственной думы.</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2. Нормативные акты, инструктивные материалы, официальные справочники</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3. Специальная литература в алфавитном порядке по фамилиям авторов или названиям, с указанием издательства, года издания, количества страниц.</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4. Периодические издания с указанием года и месяца журналов и газет.</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lastRenderedPageBreak/>
        <w:t>Следует обратить внимание на стилистику, язык работы, ее оформление. Цифровой материал приводится в работе в виде аналитических таблиц, для наглядности рекомендуется строить схемы и графики. Все таблицы, схемы, графики следует пронумеровать.</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Ссылки на приложения целесообразно давать с указанием номера.</w:t>
      </w:r>
    </w:p>
    <w:p w:rsidR="00410321" w:rsidRPr="00410321" w:rsidRDefault="00410321" w:rsidP="00410321">
      <w:pPr>
        <w:widowControl w:val="0"/>
        <w:autoSpaceDE w:val="0"/>
        <w:autoSpaceDN w:val="0"/>
        <w:adjustRightInd w:val="0"/>
        <w:spacing w:line="260" w:lineRule="auto"/>
        <w:ind w:firstLine="400"/>
        <w:jc w:val="both"/>
        <w:rPr>
          <w:sz w:val="21"/>
          <w:szCs w:val="18"/>
        </w:rPr>
      </w:pPr>
      <w:r w:rsidRPr="00410321">
        <w:rPr>
          <w:sz w:val="21"/>
          <w:szCs w:val="18"/>
        </w:rPr>
        <w:t>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410321" w:rsidRDefault="00410321" w:rsidP="00410321">
      <w:pPr>
        <w:keepNext/>
        <w:spacing w:before="240" w:after="60" w:line="360" w:lineRule="auto"/>
        <w:ind w:left="1286"/>
        <w:jc w:val="center"/>
        <w:rPr>
          <w:b/>
          <w:sz w:val="21"/>
          <w:szCs w:val="21"/>
        </w:rPr>
      </w:pPr>
      <w:r>
        <w:rPr>
          <w:b/>
          <w:sz w:val="21"/>
          <w:szCs w:val="21"/>
        </w:rPr>
        <w:t>Темы курсовой работы</w:t>
      </w:r>
      <w:r w:rsidRPr="009F6C18">
        <w:rPr>
          <w:b/>
          <w:sz w:val="21"/>
          <w:szCs w:val="21"/>
        </w:rPr>
        <w:t xml:space="preserve"> </w:t>
      </w:r>
      <w:r w:rsidR="00E97AB1">
        <w:rPr>
          <w:b/>
          <w:sz w:val="21"/>
          <w:szCs w:val="21"/>
        </w:rPr>
        <w:t>по дисциплине «Финансы организаций</w:t>
      </w:r>
      <w:r>
        <w:rPr>
          <w:b/>
          <w:sz w:val="21"/>
          <w:szCs w:val="21"/>
        </w:rPr>
        <w:t>»</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Финансовые ресурсы предприятия, их формирование и использование.</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Управление финансовыми ресурсами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Структура источников финансирования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Структура капитала компании.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Формирование и использование прибыли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Финансирование затрат на производство и реализацию продукции.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Денежные доходы предприятия и финансовые результаты их хозяйственной деятельности.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Методы максимизации прибыли.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Факторы роста (снижения) финансовых результатов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Планирование прибыли (рентабельности) на предприятии.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Управление рисками на предприятии.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Финансовые проблемы воспроизводства основных фондов.</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Управление капиталом, вложенным в основные средства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Источники финансирования воспроизводства основных фондов.</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Инвестиционная политика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Финансовые проблемы формирования и использования оборотных сре</w:t>
      </w:r>
      <w:proofErr w:type="gramStart"/>
      <w:r w:rsidRPr="00E97AB1">
        <w:rPr>
          <w:color w:val="000000"/>
          <w:sz w:val="21"/>
          <w:szCs w:val="21"/>
        </w:rPr>
        <w:t>дств пр</w:t>
      </w:r>
      <w:proofErr w:type="gramEnd"/>
      <w:r w:rsidRPr="00E97AB1">
        <w:rPr>
          <w:color w:val="000000"/>
          <w:sz w:val="21"/>
          <w:szCs w:val="21"/>
        </w:rPr>
        <w:t>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Лизинг – как капиталосберегающий способ финансирования развития производства.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Управление оборотными средствами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Источники формирования и расчет потребности в оборотном капитале.</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Эффективность использования оборотного капитала.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 xml:space="preserve">Факторинг и его использование в качестве </w:t>
      </w:r>
      <w:proofErr w:type="gramStart"/>
      <w:r w:rsidRPr="00E97AB1">
        <w:rPr>
          <w:color w:val="000000"/>
          <w:sz w:val="21"/>
          <w:szCs w:val="21"/>
        </w:rPr>
        <w:t>средства ускорения оборачиваемости оборотных средств предприятия</w:t>
      </w:r>
      <w:proofErr w:type="gramEnd"/>
      <w:r w:rsidRPr="00E97AB1">
        <w:rPr>
          <w:color w:val="000000"/>
          <w:sz w:val="21"/>
          <w:szCs w:val="21"/>
        </w:rPr>
        <w:t>.</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Управление денежными средствами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Финансовое состояние, платежеспособность и ликвидность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Баланс доходов и расходов – как основной документ финансового планирования на предприятии.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Разработка бизнес-плана.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Построение взаимоотношений предприятия с банками.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Построение взаимоотношений предприятия с бюджетом.</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Построение взаимоотношений предприятия с внебюджетными фондами и со страховыми компаниями.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Финансовые проблемы банкротства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Финансовый менеджмент на предприятии.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Финансовый рынок и использование коммерческой организацией денежных средств финансового рынка.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Финансовые аспекты внешнеэкономической деятельности предприятия.</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акционерных обществ.</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малых предприятий.</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сельского хозяйства.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Финансы фермерского хозяйства.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торговли.</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транспорта.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строительства.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коммунального и дорожного хозяйства.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некоммерческих организаций.</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Особенности финансов жилищного хозяйства.</w:t>
      </w:r>
    </w:p>
    <w:p w:rsidR="00E97AB1" w:rsidRPr="00E97AB1" w:rsidRDefault="00E97AB1" w:rsidP="00E97AB1">
      <w:pPr>
        <w:pStyle w:val="c10"/>
        <w:numPr>
          <w:ilvl w:val="0"/>
          <w:numId w:val="1"/>
        </w:numPr>
        <w:jc w:val="both"/>
        <w:rPr>
          <w:color w:val="000000"/>
          <w:sz w:val="21"/>
          <w:szCs w:val="21"/>
        </w:rPr>
      </w:pPr>
      <w:r w:rsidRPr="00E97AB1">
        <w:rPr>
          <w:color w:val="000000"/>
          <w:sz w:val="21"/>
          <w:szCs w:val="21"/>
        </w:rPr>
        <w:t>Управление инвестициями на предприятии.</w:t>
      </w:r>
    </w:p>
    <w:sectPr w:rsidR="00E97AB1" w:rsidRPr="00E97A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1318"/>
    <w:multiLevelType w:val="hybridMultilevel"/>
    <w:tmpl w:val="53FA2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D32C4"/>
    <w:multiLevelType w:val="hybridMultilevel"/>
    <w:tmpl w:val="DE564EA2"/>
    <w:lvl w:ilvl="0" w:tplc="89CA9B5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21"/>
    <w:rsid w:val="000A286F"/>
    <w:rsid w:val="0021762A"/>
    <w:rsid w:val="0038469B"/>
    <w:rsid w:val="00410321"/>
    <w:rsid w:val="00E97AB1"/>
    <w:rsid w:val="00F1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10321"/>
    <w:pPr>
      <w:spacing w:before="100" w:beforeAutospacing="1" w:after="100" w:afterAutospacing="1"/>
    </w:pPr>
  </w:style>
  <w:style w:type="paragraph" w:customStyle="1" w:styleId="c1">
    <w:name w:val="c1"/>
    <w:basedOn w:val="a"/>
    <w:rsid w:val="004103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10321"/>
    <w:pPr>
      <w:spacing w:before="100" w:beforeAutospacing="1" w:after="100" w:afterAutospacing="1"/>
    </w:pPr>
  </w:style>
  <w:style w:type="paragraph" w:customStyle="1" w:styleId="c1">
    <w:name w:val="c1"/>
    <w:basedOn w:val="a"/>
    <w:rsid w:val="004103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Анастасия Васильевна</dc:creator>
  <cp:lastModifiedBy>Светлана Евгеньевна Трифонова</cp:lastModifiedBy>
  <cp:revision>4</cp:revision>
  <dcterms:created xsi:type="dcterms:W3CDTF">2017-11-08T04:34:00Z</dcterms:created>
  <dcterms:modified xsi:type="dcterms:W3CDTF">2017-11-08T04:37:00Z</dcterms:modified>
</cp:coreProperties>
</file>